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4B0683">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w:t>
      </w:r>
      <w:bookmarkStart w:id="0" w:name="_GoBack"/>
      <w:bookmarkEnd w:id="0"/>
      <w:r w:rsidRPr="005F2C9B">
        <w:rPr>
          <w:rFonts w:ascii="Edwardian Script ITC" w:hAnsi="Edwardian Script ITC" w:cs="Monotype Corsiva"/>
          <w:b/>
          <w:bCs/>
          <w:sz w:val="36"/>
          <w:szCs w:val="36"/>
        </w:rPr>
        <w:t>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E10459">
        <w:rPr>
          <w:rFonts w:ascii="Edwardian Script ITC" w:hAnsi="Edwardian Script ITC" w:cs="Monotype Corsiva"/>
          <w:b/>
          <w:bCs/>
          <w:sz w:val="36"/>
          <w:szCs w:val="36"/>
        </w:rPr>
        <w:t>8</w:t>
      </w:r>
      <w:r w:rsidRPr="005F2C9B">
        <w:rPr>
          <w:rFonts w:ascii="Edwardian Script ITC" w:hAnsi="Edwardian Script ITC" w:cs="Monotype Corsiva"/>
          <w:b/>
          <w:bCs/>
          <w:sz w:val="36"/>
          <w:szCs w:val="36"/>
        </w:rPr>
        <w:t>-201</w:t>
      </w:r>
      <w:r w:rsidR="00E10459">
        <w:rPr>
          <w:rFonts w:ascii="Edwardian Script ITC" w:hAnsi="Edwardian Script ITC" w:cs="Monotype Corsiva"/>
          <w:b/>
          <w:bCs/>
          <w:sz w:val="36"/>
          <w:szCs w:val="36"/>
        </w:rPr>
        <w:t>9</w:t>
      </w:r>
    </w:p>
    <w:p w:rsidR="00A769D4" w:rsidRDefault="00A769D4" w:rsidP="003E193F">
      <w:pPr>
        <w:spacing w:after="0" w:line="240" w:lineRule="auto"/>
        <w:jc w:val="center"/>
        <w:rPr>
          <w:rFonts w:ascii="Arial" w:hAnsi="Arial" w:cs="Arial"/>
          <w:b/>
          <w:bCs/>
        </w:rPr>
      </w:pPr>
    </w:p>
    <w:p w:rsidR="003E193F" w:rsidRPr="00207968" w:rsidRDefault="002717D1" w:rsidP="00282D98">
      <w:pPr>
        <w:pStyle w:val="Sinespaciado"/>
        <w:jc w:val="both"/>
        <w:rPr>
          <w:rFonts w:ascii="Arial" w:eastAsia="Times New Roman" w:hAnsi="Arial" w:cs="Arial"/>
          <w:b/>
          <w:iCs/>
          <w:lang w:eastAsia="es-CO"/>
        </w:rPr>
      </w:pPr>
      <w:r w:rsidRPr="00207968">
        <w:rPr>
          <w:rFonts w:ascii="Arial" w:hAnsi="Arial" w:cs="Arial"/>
          <w:b/>
          <w:bCs/>
        </w:rPr>
        <w:t>TEXTO DEFINITIVO APROBADO EN PRI</w:t>
      </w:r>
      <w:r w:rsidR="005D3575" w:rsidRPr="00207968">
        <w:rPr>
          <w:rFonts w:ascii="Arial" w:hAnsi="Arial" w:cs="Arial"/>
          <w:b/>
          <w:bCs/>
        </w:rPr>
        <w:t xml:space="preserve">MER DEBATE </w:t>
      </w:r>
      <w:r w:rsidR="007B03BB" w:rsidRPr="00207968">
        <w:rPr>
          <w:rFonts w:ascii="Arial" w:hAnsi="Arial" w:cs="Arial"/>
          <w:b/>
          <w:bCs/>
        </w:rPr>
        <w:t>DE</w:t>
      </w:r>
      <w:r w:rsidR="005D3575" w:rsidRPr="00207968">
        <w:rPr>
          <w:rFonts w:ascii="Arial" w:hAnsi="Arial" w:cs="Arial"/>
          <w:b/>
          <w:bCs/>
        </w:rPr>
        <w:t xml:space="preserve">L PROYECTO DE LEY </w:t>
      </w:r>
      <w:r w:rsidR="00667394">
        <w:rPr>
          <w:rFonts w:ascii="Arial" w:hAnsi="Arial" w:cs="Arial"/>
          <w:b/>
        </w:rPr>
        <w:t>No.</w:t>
      </w:r>
      <w:r w:rsidR="00667394" w:rsidRPr="00667394">
        <w:rPr>
          <w:rFonts w:ascii="Arial" w:hAnsi="Arial" w:cs="Arial"/>
          <w:b/>
        </w:rPr>
        <w:t xml:space="preserve"> 162 DE 2019 CÁMARA “POR MEDIO DEL CUAL SE ESTABLECE LA ESTABILIDAD LABORAL DE LAS MUJERES EMBARAZADAS EN LAS DIFERENTES MODALIDADES DE CONTRATACIÓN”</w:t>
      </w:r>
      <w:r w:rsidR="00667394" w:rsidRPr="00667394">
        <w:rPr>
          <w:b/>
        </w:rPr>
        <w:t>.</w:t>
      </w:r>
    </w:p>
    <w:p w:rsidR="00E24232" w:rsidRPr="00207968" w:rsidRDefault="00E24232" w:rsidP="00CE617B">
      <w:pPr>
        <w:pStyle w:val="Sinespaciado"/>
        <w:jc w:val="center"/>
        <w:rPr>
          <w:rFonts w:ascii="Arial" w:hAnsi="Arial" w:cs="Arial"/>
        </w:rPr>
      </w:pPr>
    </w:p>
    <w:p w:rsidR="002717D1" w:rsidRPr="00207968" w:rsidRDefault="002717D1" w:rsidP="00CE617B">
      <w:pPr>
        <w:pStyle w:val="Sinespaciado"/>
        <w:jc w:val="center"/>
        <w:rPr>
          <w:rFonts w:ascii="Arial" w:hAnsi="Arial" w:cs="Arial"/>
        </w:rPr>
      </w:pPr>
      <w:r w:rsidRPr="00207968">
        <w:rPr>
          <w:rFonts w:ascii="Arial" w:hAnsi="Arial" w:cs="Arial"/>
        </w:rPr>
        <w:t xml:space="preserve">(Aprobado en la </w:t>
      </w:r>
      <w:r w:rsidR="006B757E" w:rsidRPr="00207968">
        <w:rPr>
          <w:rFonts w:ascii="Arial" w:hAnsi="Arial" w:cs="Arial"/>
        </w:rPr>
        <w:t>Sesión</w:t>
      </w:r>
      <w:r w:rsidR="00282D98">
        <w:rPr>
          <w:rFonts w:ascii="Arial" w:hAnsi="Arial" w:cs="Arial"/>
        </w:rPr>
        <w:t xml:space="preserve"> virtual </w:t>
      </w:r>
      <w:r w:rsidRPr="00207968">
        <w:rPr>
          <w:rFonts w:ascii="Arial" w:hAnsi="Arial" w:cs="Arial"/>
        </w:rPr>
        <w:t>de</w:t>
      </w:r>
      <w:r w:rsidR="006B757E" w:rsidRPr="00207968">
        <w:rPr>
          <w:rFonts w:ascii="Arial" w:hAnsi="Arial" w:cs="Arial"/>
        </w:rPr>
        <w:t xml:space="preserve">l </w:t>
      </w:r>
      <w:r w:rsidR="00DB5BF8" w:rsidRPr="00207968">
        <w:rPr>
          <w:rFonts w:ascii="Arial" w:hAnsi="Arial" w:cs="Arial"/>
        </w:rPr>
        <w:t>1</w:t>
      </w:r>
      <w:r w:rsidR="00667394">
        <w:rPr>
          <w:rFonts w:ascii="Arial" w:hAnsi="Arial" w:cs="Arial"/>
        </w:rPr>
        <w:t>4</w:t>
      </w:r>
      <w:r w:rsidRPr="00207968">
        <w:rPr>
          <w:rFonts w:ascii="Arial" w:hAnsi="Arial" w:cs="Arial"/>
        </w:rPr>
        <w:t xml:space="preserve"> de </w:t>
      </w:r>
      <w:r w:rsidR="00282D98">
        <w:rPr>
          <w:rFonts w:ascii="Arial" w:hAnsi="Arial" w:cs="Arial"/>
        </w:rPr>
        <w:t>mayo</w:t>
      </w:r>
      <w:r w:rsidR="00DB5BF8" w:rsidRPr="00207968">
        <w:rPr>
          <w:rFonts w:ascii="Arial" w:hAnsi="Arial" w:cs="Arial"/>
        </w:rPr>
        <w:t xml:space="preserve"> </w:t>
      </w:r>
      <w:r w:rsidRPr="00207968">
        <w:rPr>
          <w:rFonts w:ascii="Arial" w:hAnsi="Arial" w:cs="Arial"/>
        </w:rPr>
        <w:t>de 20</w:t>
      </w:r>
      <w:r w:rsidR="00282D98">
        <w:rPr>
          <w:rFonts w:ascii="Arial" w:hAnsi="Arial" w:cs="Arial"/>
        </w:rPr>
        <w:t>20,</w:t>
      </w:r>
      <w:r w:rsidRPr="00207968">
        <w:rPr>
          <w:rFonts w:ascii="Arial" w:hAnsi="Arial" w:cs="Arial"/>
        </w:rPr>
        <w:t xml:space="preserve"> Comisión VII </w:t>
      </w:r>
      <w:r w:rsidR="00282D98">
        <w:rPr>
          <w:rFonts w:ascii="Arial" w:hAnsi="Arial" w:cs="Arial"/>
        </w:rPr>
        <w:t xml:space="preserve">Constitucional Permanente </w:t>
      </w:r>
      <w:r w:rsidRPr="00207968">
        <w:rPr>
          <w:rFonts w:ascii="Arial" w:hAnsi="Arial" w:cs="Arial"/>
        </w:rPr>
        <w:t>de la H. Cámara de Representantes, Acta No.</w:t>
      </w:r>
      <w:r w:rsidR="006B757E" w:rsidRPr="00207968">
        <w:rPr>
          <w:rFonts w:ascii="Arial" w:hAnsi="Arial" w:cs="Arial"/>
        </w:rPr>
        <w:t xml:space="preserve"> </w:t>
      </w:r>
      <w:r w:rsidR="00282D98">
        <w:rPr>
          <w:rFonts w:ascii="Arial" w:hAnsi="Arial" w:cs="Arial"/>
        </w:rPr>
        <w:t>3</w:t>
      </w:r>
      <w:r w:rsidR="00667394">
        <w:rPr>
          <w:rFonts w:ascii="Arial" w:hAnsi="Arial" w:cs="Arial"/>
        </w:rPr>
        <w:t>8</w:t>
      </w:r>
      <w:r w:rsidRPr="00207968">
        <w:rPr>
          <w:rFonts w:ascii="Arial" w:hAnsi="Arial" w:cs="Arial"/>
        </w:rPr>
        <w:t>)</w:t>
      </w:r>
    </w:p>
    <w:p w:rsidR="00E24232" w:rsidRPr="00207968" w:rsidRDefault="00E24232" w:rsidP="00CE617B">
      <w:pPr>
        <w:pStyle w:val="Sinespaciado"/>
        <w:jc w:val="center"/>
        <w:rPr>
          <w:rFonts w:ascii="Arial" w:hAnsi="Arial" w:cs="Arial"/>
          <w:b/>
        </w:rPr>
      </w:pPr>
    </w:p>
    <w:p w:rsidR="001C7B89" w:rsidRPr="00207968" w:rsidRDefault="001C7B89" w:rsidP="00CE617B">
      <w:pPr>
        <w:pStyle w:val="Sinespaciado"/>
        <w:jc w:val="center"/>
        <w:rPr>
          <w:rFonts w:ascii="Arial" w:hAnsi="Arial" w:cs="Arial"/>
          <w:b/>
        </w:rPr>
      </w:pPr>
      <w:r w:rsidRPr="00207968">
        <w:rPr>
          <w:rFonts w:ascii="Arial" w:hAnsi="Arial" w:cs="Arial"/>
          <w:b/>
        </w:rPr>
        <w:t>EL CONGRESO DE COLOMBIA</w:t>
      </w:r>
    </w:p>
    <w:p w:rsidR="00CE617B" w:rsidRPr="00207968" w:rsidRDefault="00CE617B" w:rsidP="00CE617B">
      <w:pPr>
        <w:pStyle w:val="Sinespaciado"/>
        <w:jc w:val="center"/>
        <w:rPr>
          <w:rFonts w:ascii="Arial" w:hAnsi="Arial" w:cs="Arial"/>
          <w:b/>
        </w:rPr>
      </w:pPr>
    </w:p>
    <w:p w:rsidR="00EA48F0" w:rsidRPr="00207968" w:rsidRDefault="00EA48F0" w:rsidP="00EA48F0">
      <w:pPr>
        <w:pStyle w:val="Sinespaciado"/>
        <w:jc w:val="center"/>
        <w:rPr>
          <w:rFonts w:ascii="Arial" w:hAnsi="Arial" w:cs="Arial"/>
          <w:b/>
        </w:rPr>
      </w:pPr>
      <w:r w:rsidRPr="00207968">
        <w:rPr>
          <w:rFonts w:ascii="Arial" w:hAnsi="Arial" w:cs="Arial"/>
          <w:b/>
        </w:rPr>
        <w:t>DECRETA:</w:t>
      </w:r>
    </w:p>
    <w:p w:rsidR="00EA48F0" w:rsidRDefault="00EA48F0" w:rsidP="00EA48F0">
      <w:pPr>
        <w:pStyle w:val="Sinespaciado"/>
        <w:jc w:val="both"/>
        <w:rPr>
          <w:rFonts w:ascii="Arial" w:hAnsi="Arial" w:cs="Arial"/>
          <w:highlight w:val="yellow"/>
        </w:rPr>
      </w:pPr>
    </w:p>
    <w:p w:rsidR="00667394" w:rsidRPr="00E71E72" w:rsidRDefault="00667394" w:rsidP="00E71E72">
      <w:pPr>
        <w:pStyle w:val="Sinespaciado"/>
        <w:jc w:val="center"/>
        <w:rPr>
          <w:rFonts w:ascii="Arial" w:hAnsi="Arial" w:cs="Arial"/>
          <w:b/>
        </w:rPr>
      </w:pPr>
      <w:r w:rsidRPr="00E71E72">
        <w:rPr>
          <w:rFonts w:ascii="Arial" w:hAnsi="Arial" w:cs="Arial"/>
          <w:b/>
        </w:rPr>
        <w:t>TITULO I</w:t>
      </w:r>
    </w:p>
    <w:p w:rsidR="00667394" w:rsidRPr="00E71E72" w:rsidRDefault="00667394" w:rsidP="00E71E72">
      <w:pPr>
        <w:pStyle w:val="Sinespaciado"/>
        <w:jc w:val="center"/>
        <w:rPr>
          <w:rFonts w:ascii="Arial" w:hAnsi="Arial" w:cs="Arial"/>
          <w:b/>
        </w:rPr>
      </w:pPr>
      <w:r w:rsidRPr="00E71E72">
        <w:rPr>
          <w:rFonts w:ascii="Arial" w:hAnsi="Arial" w:cs="Arial"/>
          <w:b/>
        </w:rPr>
        <w:t>PROTECCIÓN A LA MATERNIDAD</w:t>
      </w:r>
    </w:p>
    <w:p w:rsidR="00667394" w:rsidRPr="00E71E72" w:rsidRDefault="00667394" w:rsidP="00E71E72">
      <w:pPr>
        <w:pStyle w:val="Sinespaciado"/>
        <w:jc w:val="center"/>
        <w:rPr>
          <w:rFonts w:ascii="Arial" w:hAnsi="Arial" w:cs="Arial"/>
          <w:b/>
        </w:rPr>
      </w:pPr>
    </w:p>
    <w:p w:rsidR="00667394" w:rsidRPr="00E71E72" w:rsidRDefault="00667394" w:rsidP="00E71E72">
      <w:pPr>
        <w:pStyle w:val="Sinespaciado"/>
        <w:jc w:val="center"/>
        <w:rPr>
          <w:rFonts w:ascii="Arial" w:hAnsi="Arial" w:cs="Arial"/>
          <w:b/>
        </w:rPr>
      </w:pPr>
      <w:r w:rsidRPr="00E71E72">
        <w:rPr>
          <w:rFonts w:ascii="Arial" w:hAnsi="Arial" w:cs="Arial"/>
          <w:b/>
        </w:rPr>
        <w:t>CAPITULO I</w:t>
      </w:r>
    </w:p>
    <w:p w:rsidR="00667394" w:rsidRPr="00E71E72" w:rsidRDefault="00667394" w:rsidP="00E71E72">
      <w:pPr>
        <w:pStyle w:val="Sinespaciado"/>
        <w:jc w:val="center"/>
        <w:rPr>
          <w:rFonts w:ascii="Arial" w:hAnsi="Arial" w:cs="Arial"/>
          <w:b/>
        </w:rPr>
      </w:pPr>
      <w:r w:rsidRPr="00E71E72">
        <w:rPr>
          <w:rFonts w:ascii="Arial" w:hAnsi="Arial" w:cs="Arial"/>
          <w:b/>
        </w:rPr>
        <w:t>GENERALIDADES</w:t>
      </w:r>
    </w:p>
    <w:p w:rsidR="00667394" w:rsidRPr="002B6A41" w:rsidRDefault="00667394" w:rsidP="00667394">
      <w:pPr>
        <w:spacing w:after="0" w:line="240" w:lineRule="auto"/>
        <w:jc w:val="center"/>
        <w:rPr>
          <w:rFonts w:ascii="Arial" w:hAnsi="Arial" w:cs="Arial"/>
          <w:b/>
          <w:bCs/>
          <w:color w:val="000000" w:themeColor="text1"/>
        </w:rPr>
      </w:pPr>
    </w:p>
    <w:p w:rsidR="00667394" w:rsidRPr="00E71E72" w:rsidRDefault="00667394" w:rsidP="00E71E72">
      <w:pPr>
        <w:pStyle w:val="Sinespaciado"/>
        <w:jc w:val="both"/>
        <w:rPr>
          <w:rFonts w:ascii="Arial" w:hAnsi="Arial" w:cs="Arial"/>
        </w:rPr>
      </w:pPr>
      <w:r w:rsidRPr="00E71E72">
        <w:rPr>
          <w:rFonts w:ascii="Arial" w:hAnsi="Arial" w:cs="Arial"/>
          <w:b/>
          <w:bCs/>
        </w:rPr>
        <w:t>Artículo</w:t>
      </w:r>
      <w:r w:rsidRPr="00E71E72">
        <w:rPr>
          <w:rFonts w:ascii="Arial" w:hAnsi="Arial" w:cs="Arial"/>
          <w:b/>
        </w:rPr>
        <w:t xml:space="preserve"> 1°. Objeto: </w:t>
      </w:r>
      <w:r w:rsidRPr="00E71E72">
        <w:rPr>
          <w:rFonts w:ascii="Arial" w:hAnsi="Arial" w:cs="Arial"/>
        </w:rPr>
        <w:t>La presente ley tiene como objeto otorgarle a la mujer embarazada herramientas para la protección de su derecho a la estabilidad laboral, como vía para asegurarle los ingresos económicos que le garanticen condiciones de vida dignas a ella y al que está por nacer o recién ha nacido, de conformidad con los estamentos constitucionales de igualdad y protección del Estado configurados en los artículos 13 y 43 de la Carta Política.</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color w:val="000000"/>
        </w:rPr>
      </w:pPr>
      <w:r w:rsidRPr="00E71E72">
        <w:rPr>
          <w:rFonts w:ascii="Arial" w:hAnsi="Arial" w:cs="Arial"/>
          <w:b/>
          <w:bCs/>
          <w:color w:val="000000"/>
        </w:rPr>
        <w:t>Artículo</w:t>
      </w:r>
      <w:r w:rsidRPr="00E71E72">
        <w:rPr>
          <w:rFonts w:ascii="Arial" w:hAnsi="Arial" w:cs="Arial"/>
          <w:b/>
          <w:color w:val="000000"/>
        </w:rPr>
        <w:t xml:space="preserve"> 2°. Fuero de maternidad.  </w:t>
      </w:r>
      <w:r w:rsidRPr="00E71E72">
        <w:rPr>
          <w:rFonts w:ascii="Arial" w:hAnsi="Arial" w:cs="Arial"/>
          <w:color w:val="000000"/>
        </w:rPr>
        <w:t>La mujer en estado de embarazo gozará en todo momento de estabilidad laboral reforzada y de un trato preferente debido a su condición de sujeto de especial protección, y en particular  cuando se encuentre en estado de gravidez o dentro de los seis (06) meses posteriores al parto en vigencia de una relación laboral, de prestación de servicios, legal y reglamentaria o contractual de cualquier tipo, en la que la persona preste un servicio o labor, con o sin subordinación, a cambio de una remuneración.</w:t>
      </w:r>
    </w:p>
    <w:p w:rsidR="00667394" w:rsidRPr="00E71E72" w:rsidRDefault="00667394" w:rsidP="00E71E72">
      <w:pPr>
        <w:pStyle w:val="Sinespaciado"/>
        <w:jc w:val="both"/>
        <w:rPr>
          <w:rFonts w:ascii="Arial" w:hAnsi="Arial" w:cs="Arial"/>
          <w:color w:val="000000"/>
        </w:rPr>
      </w:pPr>
    </w:p>
    <w:p w:rsidR="00667394" w:rsidRPr="00E71E72" w:rsidRDefault="00667394" w:rsidP="00E71E72">
      <w:pPr>
        <w:pStyle w:val="Sinespaciado"/>
        <w:jc w:val="both"/>
        <w:rPr>
          <w:rFonts w:ascii="Arial" w:hAnsi="Arial" w:cs="Arial"/>
          <w:color w:val="000000"/>
        </w:rPr>
      </w:pPr>
      <w:r w:rsidRPr="00E71E72">
        <w:rPr>
          <w:rFonts w:ascii="Arial" w:hAnsi="Arial" w:cs="Arial"/>
          <w:color w:val="000000"/>
        </w:rPr>
        <w:t>La presente ley deberá ser aplicada en instancias administrativas y judiciales sin distinción de la jurisdicción o rama del derecho en la que se dirima el conflicto entre las partes, sea ésta la jurisdicción la laboral, civil, comercial, constitucional, contencioso administrativa,  o cualquier otra, debiendo primar el derecho sustancial de la mujer embarazada a acceder con prontitud a la justicia, y a que su petición sea resuelta de fondo y con celeridad, efectividad y economía procesal, por sobre las formalidades procesales.</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b/>
          <w:bCs/>
        </w:rPr>
        <w:t>Artículo</w:t>
      </w:r>
      <w:r w:rsidRPr="00E71E72">
        <w:rPr>
          <w:rFonts w:ascii="Arial" w:hAnsi="Arial" w:cs="Arial"/>
          <w:b/>
        </w:rPr>
        <w:t xml:space="preserve"> 3°. Conocimiento del estado de embarazo: </w:t>
      </w:r>
      <w:r w:rsidRPr="00E71E72">
        <w:rPr>
          <w:rFonts w:ascii="Arial" w:hAnsi="Arial" w:cs="Arial"/>
        </w:rPr>
        <w:t>Se presume que toda terminación laboral, de prestación de servicios, legal y reglamentario, o contractual de cualquier otro tipo, ha ocurrido de manera discriminatoria y por ocasión del embarazo cuando dicha terminación ocurra durante el periodo de gestación, o dentro de los seis (6) meses posteriores al parto.</w:t>
      </w:r>
      <w:r w:rsidRPr="00E71E72">
        <w:rPr>
          <w:rFonts w:ascii="Arial" w:hAnsi="Arial" w:cs="Arial"/>
          <w:b/>
        </w:rPr>
        <w:t xml:space="preserve"> </w:t>
      </w:r>
      <w:r w:rsidRPr="00E71E72">
        <w:rPr>
          <w:rFonts w:ascii="Arial" w:hAnsi="Arial" w:cs="Arial"/>
        </w:rPr>
        <w:t>Esta presunción admite prueba en contrario, pero se invertirá la carga de la prueba a favor de la mujer embarazada y será el empleador o contratante quien deba desvirtuar la conducta discriminatoria.</w:t>
      </w:r>
    </w:p>
    <w:p w:rsidR="00667394" w:rsidRPr="002B6A41" w:rsidRDefault="00667394" w:rsidP="00667394">
      <w:pPr>
        <w:spacing w:after="0" w:line="240" w:lineRule="auto"/>
        <w:jc w:val="both"/>
        <w:rPr>
          <w:rFonts w:ascii="Arial" w:hAnsi="Arial" w:cs="Arial"/>
          <w:color w:val="000000" w:themeColor="text1"/>
        </w:rPr>
      </w:pPr>
    </w:p>
    <w:p w:rsidR="00667394" w:rsidRPr="00E71E72" w:rsidRDefault="00667394" w:rsidP="00E71E72">
      <w:pPr>
        <w:pStyle w:val="Sinespaciado"/>
        <w:jc w:val="both"/>
        <w:rPr>
          <w:rFonts w:ascii="Arial" w:hAnsi="Arial" w:cs="Arial"/>
          <w:b/>
        </w:rPr>
      </w:pPr>
      <w:r w:rsidRPr="00E71E72">
        <w:rPr>
          <w:rFonts w:ascii="Arial" w:hAnsi="Arial" w:cs="Arial"/>
          <w:b/>
        </w:rPr>
        <w:lastRenderedPageBreak/>
        <w:t xml:space="preserve">Parágrafo: </w:t>
      </w:r>
      <w:r w:rsidRPr="00E71E72">
        <w:rPr>
          <w:rFonts w:ascii="Arial" w:hAnsi="Arial" w:cs="Arial"/>
        </w:rPr>
        <w:t>En las empresas donde se manejen servicios temporales, se entenderá que hubo conocimiento del estado de embarazo por parte del empleador cuando conociera de éste: la cooperativa de trabajo asociado, la empresa de servicios temporales, o el tercero o empresa usuaria con el cual contrataron.</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bCs/>
          <w:color w:val="000000" w:themeColor="text1"/>
        </w:rPr>
      </w:pPr>
      <w:r w:rsidRPr="00E71E72">
        <w:rPr>
          <w:rFonts w:ascii="Arial" w:hAnsi="Arial" w:cs="Arial"/>
          <w:b/>
          <w:bCs/>
          <w:color w:val="000000" w:themeColor="text1"/>
        </w:rPr>
        <w:t xml:space="preserve">Artículo 4°. </w:t>
      </w:r>
      <w:r w:rsidRPr="00E71E72">
        <w:rPr>
          <w:rFonts w:ascii="Arial" w:hAnsi="Arial" w:cs="Arial"/>
          <w:bCs/>
          <w:color w:val="000000" w:themeColor="text1"/>
        </w:rPr>
        <w:t>Adiciónese un nuevo numeral 6° al Artículo 3° de la Ley 1610 de 2013, el cual quedará así:</w:t>
      </w:r>
    </w:p>
    <w:p w:rsidR="00667394" w:rsidRPr="00E71E72" w:rsidRDefault="00667394" w:rsidP="00E71E72">
      <w:pPr>
        <w:pStyle w:val="Sinespaciado"/>
        <w:jc w:val="both"/>
        <w:rPr>
          <w:rFonts w:ascii="Arial" w:hAnsi="Arial" w:cs="Arial"/>
          <w:bCs/>
          <w:color w:val="000000" w:themeColor="text1"/>
        </w:rPr>
      </w:pPr>
    </w:p>
    <w:p w:rsidR="00667394" w:rsidRPr="00E71E72" w:rsidRDefault="00667394" w:rsidP="00E71E72">
      <w:pPr>
        <w:pStyle w:val="Sinespaciado"/>
        <w:jc w:val="both"/>
        <w:rPr>
          <w:rFonts w:ascii="Arial" w:hAnsi="Arial" w:cs="Arial"/>
          <w:bCs/>
          <w:color w:val="000000" w:themeColor="text1"/>
        </w:rPr>
      </w:pPr>
      <w:r w:rsidRPr="00E71E72">
        <w:rPr>
          <w:rFonts w:ascii="Arial" w:hAnsi="Arial" w:cs="Arial"/>
          <w:bCs/>
          <w:color w:val="000000" w:themeColor="text1"/>
        </w:rPr>
        <w:t>6. Para casos de fuero de maternidad, los inspectores de trabajo podrán conocer de contratos de prestación de servicios hasta por el valor de los diez (10) SMLMV.</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b/>
          <w:bCs/>
          <w:color w:val="000000" w:themeColor="text1"/>
        </w:rPr>
        <w:t>Artículo 5°. Durante la vigencia del contrato.</w:t>
      </w:r>
      <w:r w:rsidRPr="00E71E72">
        <w:rPr>
          <w:rFonts w:ascii="Arial" w:hAnsi="Arial" w:cs="Arial"/>
          <w:bCs/>
          <w:color w:val="000000" w:themeColor="text1"/>
        </w:rPr>
        <w:t xml:space="preserve"> </w:t>
      </w:r>
      <w:r w:rsidRPr="00E71E72">
        <w:rPr>
          <w:rFonts w:ascii="Arial" w:hAnsi="Arial" w:cs="Arial"/>
        </w:rPr>
        <w:t>Para poder despedir con justa causa a una persona que recibe su remuneración bajo cualquier modalidad de contratación, o dar por terminado un contrato de prestación de servicios durante el período de embarazo o los seis (6) meses posteriores al parto, el empleador o contratante necesita la autorización del Inspector del Trabajo, o del Alcalde Municipal en los lugares en donde no existiere aquel funcionario.</w:t>
      </w:r>
    </w:p>
    <w:p w:rsidR="00667394" w:rsidRPr="00E71E72" w:rsidRDefault="00667394" w:rsidP="00E71E72">
      <w:pPr>
        <w:pStyle w:val="Sinespaciado"/>
        <w:jc w:val="both"/>
        <w:rPr>
          <w:rFonts w:ascii="Arial" w:eastAsia="Times New Roman" w:hAnsi="Arial" w:cs="Arial"/>
          <w:lang w:eastAsia="es-CO"/>
        </w:rPr>
      </w:pPr>
    </w:p>
    <w:p w:rsidR="00667394" w:rsidRPr="00E71E72" w:rsidRDefault="00667394" w:rsidP="00E71E72">
      <w:pPr>
        <w:pStyle w:val="Sinespaciado"/>
        <w:jc w:val="both"/>
        <w:rPr>
          <w:rFonts w:ascii="Arial" w:hAnsi="Arial" w:cs="Arial"/>
        </w:rPr>
      </w:pPr>
      <w:r w:rsidRPr="00E71E72">
        <w:rPr>
          <w:rFonts w:ascii="Arial" w:hAnsi="Arial" w:cs="Arial"/>
        </w:rPr>
        <w:t>El permiso de que trata este artículo sólo puede concederse con el fundamento en alguna de las causas en concordancia con el artículo 62 del Código Sustantivo del Trabajo, las cuales facultan al empleador o contratante para dar por terminado el contrato de trabajo o de prestación de servicios.</w:t>
      </w:r>
    </w:p>
    <w:p w:rsidR="00667394" w:rsidRPr="00E71E72" w:rsidRDefault="00667394" w:rsidP="00E71E72">
      <w:pPr>
        <w:pStyle w:val="Sinespaciado"/>
        <w:jc w:val="both"/>
        <w:rPr>
          <w:rFonts w:ascii="Arial" w:hAnsi="Arial" w:cs="Arial"/>
          <w:strike/>
        </w:rPr>
      </w:pPr>
    </w:p>
    <w:p w:rsidR="00667394" w:rsidRPr="00E71E72" w:rsidRDefault="00667394" w:rsidP="00E71E72">
      <w:pPr>
        <w:pStyle w:val="Sinespaciado"/>
        <w:jc w:val="both"/>
        <w:rPr>
          <w:rFonts w:ascii="Arial" w:hAnsi="Arial" w:cs="Arial"/>
        </w:rPr>
      </w:pPr>
      <w:r w:rsidRPr="00E71E72">
        <w:rPr>
          <w:rFonts w:ascii="Arial" w:hAnsi="Arial" w:cs="Arial"/>
          <w:b/>
        </w:rPr>
        <w:t>Parágrafo</w:t>
      </w:r>
      <w:r w:rsidRPr="00E71E72">
        <w:rPr>
          <w:rFonts w:ascii="Arial" w:hAnsi="Arial" w:cs="Arial"/>
        </w:rPr>
        <w:t>: Cuando sea un Alcalde Municipal quien conozca de la solicitud de permiso, su providencia tiene carácter provisional y debe ser revisada por el Inspector del Trabajo residente en el lugar más cercano.</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b/>
        </w:rPr>
        <w:t>Artículo 6°.</w:t>
      </w:r>
      <w:r w:rsidRPr="00E71E72">
        <w:rPr>
          <w:rFonts w:ascii="Arial" w:hAnsi="Arial" w:cs="Arial"/>
        </w:rPr>
        <w:t xml:space="preserve"> </w:t>
      </w:r>
      <w:r w:rsidRPr="00E71E72">
        <w:rPr>
          <w:rFonts w:ascii="Arial" w:hAnsi="Arial" w:cs="Arial"/>
          <w:b/>
        </w:rPr>
        <w:t>Sanción.</w:t>
      </w:r>
      <w:r w:rsidRPr="00E71E72">
        <w:rPr>
          <w:rFonts w:ascii="Arial" w:hAnsi="Arial" w:cs="Arial"/>
        </w:rPr>
        <w:t xml:space="preserve"> Cuando el empleador o contratante que en conocimiento del estado de gravidez no cumpla con el requisito de solicitar la autorización para el despido con justa causa ante el inspector de trabajo o la autoridad competente, será sancionado con pago del valor equivalente a sesenta (60) días de trabajo o contrato, y a su vez de acuerdo a la modalidad de contratación deberá;</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numPr>
          <w:ilvl w:val="0"/>
          <w:numId w:val="22"/>
        </w:numPr>
        <w:jc w:val="both"/>
        <w:rPr>
          <w:rFonts w:ascii="Arial" w:hAnsi="Arial" w:cs="Arial"/>
        </w:rPr>
      </w:pPr>
      <w:r w:rsidRPr="00E71E72">
        <w:rPr>
          <w:rFonts w:ascii="Arial" w:hAnsi="Arial" w:cs="Arial"/>
          <w:b/>
        </w:rPr>
        <w:t xml:space="preserve">Contratos a término fijo: </w:t>
      </w:r>
      <w:r w:rsidRPr="00E71E72">
        <w:rPr>
          <w:rFonts w:ascii="Arial" w:hAnsi="Arial" w:cs="Arial"/>
        </w:rPr>
        <w:t>Se considerará ineficaz el despido de la trabajadora y se deberá realizar su reintegro hasta la finalización del periodo contratado, o hasta los 6 meses posteriores al parto en caso de que el periodo contratado finalice antes del periodo de lactancia. Lo anterior, con el pago de las erogaciones dejadas de percibir.</w:t>
      </w:r>
    </w:p>
    <w:p w:rsidR="00667394" w:rsidRPr="00E71E72" w:rsidRDefault="00667394" w:rsidP="00E71E72">
      <w:pPr>
        <w:pStyle w:val="Sinespaciado"/>
        <w:numPr>
          <w:ilvl w:val="0"/>
          <w:numId w:val="22"/>
        </w:numPr>
        <w:jc w:val="both"/>
        <w:rPr>
          <w:rFonts w:ascii="Arial" w:hAnsi="Arial" w:cs="Arial"/>
          <w:b/>
        </w:rPr>
      </w:pPr>
      <w:r w:rsidRPr="00E71E72">
        <w:rPr>
          <w:rFonts w:ascii="Arial" w:hAnsi="Arial" w:cs="Arial"/>
          <w:b/>
        </w:rPr>
        <w:t xml:space="preserve">Contrato a término indefinido: </w:t>
      </w:r>
      <w:r w:rsidRPr="00E71E72">
        <w:rPr>
          <w:rFonts w:ascii="Arial" w:hAnsi="Arial" w:cs="Arial"/>
        </w:rPr>
        <w:t>Se considerará ineficaz el despido de la trabajadora y se deberá realizar su reintegro con el pago de las erogaciones dejadas de percibir.</w:t>
      </w:r>
    </w:p>
    <w:p w:rsidR="00667394" w:rsidRPr="00E71E72" w:rsidRDefault="00667394" w:rsidP="00E71E72">
      <w:pPr>
        <w:pStyle w:val="Sinespaciado"/>
        <w:numPr>
          <w:ilvl w:val="0"/>
          <w:numId w:val="22"/>
        </w:numPr>
        <w:jc w:val="both"/>
        <w:rPr>
          <w:rFonts w:ascii="Arial" w:hAnsi="Arial" w:cs="Arial"/>
        </w:rPr>
      </w:pPr>
      <w:r w:rsidRPr="00E71E72">
        <w:rPr>
          <w:rFonts w:ascii="Arial" w:hAnsi="Arial" w:cs="Arial"/>
          <w:b/>
        </w:rPr>
        <w:t>Empresas de servicios temporales:</w:t>
      </w:r>
      <w:r w:rsidRPr="00E71E72">
        <w:rPr>
          <w:rFonts w:ascii="Arial" w:hAnsi="Arial" w:cs="Arial"/>
        </w:rPr>
        <w:t xml:space="preserve"> Deberá reintegrarse la trabajadora o contratista ante el tercero contratante o la empresa usuaria, el lugar de reintegro de reintegro podrá cambiar y ordenarse según el caso, a la empresa usuaria, cooperativa o EST, de resultar imposibilitada una u otra para garantizarlo.</w:t>
      </w:r>
    </w:p>
    <w:p w:rsidR="00667394" w:rsidRPr="00E71E72" w:rsidRDefault="00667394" w:rsidP="00E71E72">
      <w:pPr>
        <w:pStyle w:val="Sinespaciado"/>
        <w:numPr>
          <w:ilvl w:val="0"/>
          <w:numId w:val="22"/>
        </w:numPr>
        <w:jc w:val="both"/>
        <w:rPr>
          <w:rFonts w:ascii="Arial" w:hAnsi="Arial" w:cs="Arial"/>
        </w:rPr>
      </w:pPr>
      <w:r w:rsidRPr="00E71E72">
        <w:rPr>
          <w:rFonts w:ascii="Arial" w:hAnsi="Arial" w:cs="Arial"/>
          <w:b/>
        </w:rPr>
        <w:t>Prestación de Servicios:</w:t>
      </w:r>
      <w:r w:rsidRPr="00E71E72">
        <w:rPr>
          <w:rFonts w:ascii="Arial" w:hAnsi="Arial" w:cs="Arial"/>
        </w:rPr>
        <w:t xml:space="preserve"> se deberá renovar o continuar con la ejecución del contrato hasta su finalización, o hasta los 6 meses posteriores al parto en caso de que el periodo contratado finalice antes del periodo de lactancia.</w:t>
      </w:r>
    </w:p>
    <w:p w:rsidR="00667394" w:rsidRPr="00E71E72" w:rsidRDefault="00667394" w:rsidP="00E71E72">
      <w:pPr>
        <w:pStyle w:val="Sinespaciado"/>
        <w:numPr>
          <w:ilvl w:val="0"/>
          <w:numId w:val="22"/>
        </w:numPr>
        <w:jc w:val="both"/>
        <w:rPr>
          <w:rFonts w:ascii="Arial" w:hAnsi="Arial" w:cs="Arial"/>
        </w:rPr>
      </w:pPr>
      <w:r w:rsidRPr="00E71E72">
        <w:rPr>
          <w:rFonts w:ascii="Arial" w:hAnsi="Arial" w:cs="Arial"/>
          <w:b/>
        </w:rPr>
        <w:t>Libre nombramiento y remoción:</w:t>
      </w:r>
      <w:r w:rsidRPr="00E71E72">
        <w:rPr>
          <w:rFonts w:ascii="Arial" w:hAnsi="Arial" w:cs="Arial"/>
        </w:rPr>
        <w:t xml:space="preserve"> habrá lugar al pago de los salarios y prestaciones dejados de percibir y deberá ser reintegrada a su cargo por lo menos hasta los seis (6) meses después del parto.</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color w:val="000000" w:themeColor="text1"/>
        </w:rPr>
      </w:pPr>
      <w:r w:rsidRPr="00E71E72">
        <w:rPr>
          <w:rFonts w:ascii="Arial" w:hAnsi="Arial" w:cs="Arial"/>
          <w:b/>
          <w:color w:val="000000" w:themeColor="text1"/>
        </w:rPr>
        <w:t xml:space="preserve">Artículo 7°. Excepciones al empleador o Contratante. </w:t>
      </w:r>
      <w:r w:rsidRPr="00E71E72">
        <w:rPr>
          <w:rFonts w:ascii="Arial" w:hAnsi="Arial" w:cs="Arial"/>
          <w:color w:val="000000" w:themeColor="text1"/>
        </w:rPr>
        <w:t>Se encuentran exentos del pago de indemnizaciones por concepto de maternidad y del pago de cotizaciones en salud, en cualquier modalidad de contratación, los empleadores o contratistas en los siguientes casos:</w:t>
      </w:r>
    </w:p>
    <w:p w:rsidR="00667394" w:rsidRPr="00E71E72" w:rsidRDefault="00667394" w:rsidP="00E71E72">
      <w:pPr>
        <w:pStyle w:val="Sinespaciado"/>
        <w:jc w:val="both"/>
        <w:rPr>
          <w:rFonts w:ascii="Arial" w:hAnsi="Arial" w:cs="Arial"/>
          <w:color w:val="000000" w:themeColor="text1"/>
        </w:rPr>
      </w:pPr>
    </w:p>
    <w:p w:rsidR="00667394" w:rsidRPr="00E71E72" w:rsidRDefault="00667394" w:rsidP="00E71E72">
      <w:pPr>
        <w:pStyle w:val="Sinespaciado"/>
        <w:numPr>
          <w:ilvl w:val="0"/>
          <w:numId w:val="23"/>
        </w:numPr>
        <w:jc w:val="both"/>
        <w:rPr>
          <w:rFonts w:ascii="Arial" w:hAnsi="Arial" w:cs="Arial"/>
          <w:color w:val="000000" w:themeColor="text1"/>
        </w:rPr>
      </w:pPr>
      <w:r w:rsidRPr="00E71E72">
        <w:rPr>
          <w:rFonts w:ascii="Arial" w:hAnsi="Arial" w:cs="Arial"/>
          <w:color w:val="000000" w:themeColor="text1"/>
        </w:rPr>
        <w:t>Exista desconocimiento del estado de embarazo.</w:t>
      </w:r>
    </w:p>
    <w:p w:rsidR="00667394" w:rsidRPr="00E71E72" w:rsidRDefault="00667394" w:rsidP="00E71E72">
      <w:pPr>
        <w:pStyle w:val="Sinespaciado"/>
        <w:numPr>
          <w:ilvl w:val="0"/>
          <w:numId w:val="23"/>
        </w:numPr>
        <w:jc w:val="both"/>
        <w:rPr>
          <w:rFonts w:ascii="Arial" w:hAnsi="Arial" w:cs="Arial"/>
          <w:color w:val="000000" w:themeColor="text1"/>
        </w:rPr>
      </w:pPr>
      <w:r w:rsidRPr="00E71E72">
        <w:rPr>
          <w:rFonts w:ascii="Arial" w:hAnsi="Arial" w:cs="Arial"/>
          <w:color w:val="000000" w:themeColor="text1"/>
        </w:rPr>
        <w:t>Caducidad o vencimiento del contrato.</w:t>
      </w:r>
    </w:p>
    <w:p w:rsidR="00667394" w:rsidRPr="00E71E72" w:rsidRDefault="00667394" w:rsidP="00E71E72">
      <w:pPr>
        <w:pStyle w:val="Sinespaciado"/>
        <w:numPr>
          <w:ilvl w:val="0"/>
          <w:numId w:val="23"/>
        </w:numPr>
        <w:jc w:val="both"/>
        <w:rPr>
          <w:rFonts w:ascii="Arial" w:hAnsi="Arial" w:cs="Arial"/>
          <w:color w:val="000000" w:themeColor="text1"/>
        </w:rPr>
      </w:pPr>
      <w:r w:rsidRPr="00E71E72">
        <w:rPr>
          <w:rFonts w:ascii="Arial" w:hAnsi="Arial" w:cs="Arial"/>
          <w:color w:val="000000" w:themeColor="text1"/>
        </w:rPr>
        <w:t>Terminación del contrato por justa causa.</w:t>
      </w:r>
    </w:p>
    <w:p w:rsidR="00667394" w:rsidRPr="00E71E72" w:rsidRDefault="00667394" w:rsidP="00E71E72">
      <w:pPr>
        <w:pStyle w:val="Sinespaciado"/>
        <w:jc w:val="both"/>
        <w:rPr>
          <w:rFonts w:ascii="Arial" w:hAnsi="Arial" w:cs="Arial"/>
          <w:b/>
          <w:color w:val="000000" w:themeColor="text1"/>
        </w:rPr>
      </w:pPr>
    </w:p>
    <w:p w:rsidR="00667394" w:rsidRPr="00E71E72" w:rsidRDefault="00667394" w:rsidP="00E71E72">
      <w:pPr>
        <w:pStyle w:val="Sinespaciado"/>
        <w:jc w:val="both"/>
        <w:rPr>
          <w:rFonts w:ascii="Arial" w:hAnsi="Arial" w:cs="Arial"/>
          <w:b/>
          <w:color w:val="000000" w:themeColor="text1"/>
        </w:rPr>
      </w:pPr>
      <w:r w:rsidRPr="00E71E72">
        <w:rPr>
          <w:rFonts w:ascii="Arial" w:hAnsi="Arial" w:cs="Arial"/>
          <w:b/>
          <w:color w:val="000000" w:themeColor="text1"/>
        </w:rPr>
        <w:t xml:space="preserve">Parágrafo 1°: </w:t>
      </w:r>
      <w:r w:rsidRPr="00E71E72">
        <w:rPr>
          <w:rFonts w:ascii="Arial" w:hAnsi="Arial" w:cs="Arial"/>
          <w:color w:val="000000" w:themeColor="text1"/>
        </w:rPr>
        <w:t>Para los casos en que el empleador o contratante no conozca del estado de embarazo y no haya aducido justa causa, deberá reconocer como mínimo las cotizaciones en salud de la trabajadora durante el periodo de gestación.</w:t>
      </w:r>
    </w:p>
    <w:p w:rsidR="00667394" w:rsidRPr="00E71E72" w:rsidRDefault="00667394" w:rsidP="00E71E72">
      <w:pPr>
        <w:pStyle w:val="Sinespaciado"/>
        <w:jc w:val="both"/>
        <w:rPr>
          <w:rFonts w:ascii="Arial" w:hAnsi="Arial" w:cs="Arial"/>
          <w:b/>
          <w:color w:val="000000" w:themeColor="text1"/>
        </w:rPr>
      </w:pPr>
    </w:p>
    <w:p w:rsidR="00667394" w:rsidRPr="00E71E72" w:rsidRDefault="00667394" w:rsidP="00E71E72">
      <w:pPr>
        <w:pStyle w:val="Sinespaciado"/>
        <w:jc w:val="both"/>
        <w:rPr>
          <w:rFonts w:ascii="Arial" w:hAnsi="Arial" w:cs="Arial"/>
          <w:color w:val="000000" w:themeColor="text1"/>
        </w:rPr>
      </w:pPr>
      <w:r w:rsidRPr="00E71E72">
        <w:rPr>
          <w:rFonts w:ascii="Arial" w:hAnsi="Arial" w:cs="Arial"/>
          <w:b/>
          <w:color w:val="000000" w:themeColor="text1"/>
        </w:rPr>
        <w:t xml:space="preserve">Parágrafo 2°: </w:t>
      </w:r>
      <w:r w:rsidRPr="00E71E72">
        <w:rPr>
          <w:rFonts w:ascii="Arial" w:hAnsi="Arial" w:cs="Arial"/>
          <w:color w:val="000000" w:themeColor="text1"/>
        </w:rPr>
        <w:t xml:space="preserve">Cuando no se renueve el contrato, en los casos de caducidad o vencimiento del mismo, en cualquier modalidad de contratación, el empleador o contratista deberá informar al Ministerio del Trabajo, debidamente motivada, fundamentada y juramentada,  la razón por la cual no se realizará la renovación del contrato, donde se demuestre  </w:t>
      </w:r>
      <w:r w:rsidRPr="00E71E72">
        <w:rPr>
          <w:rFonts w:ascii="Arial" w:hAnsi="Arial" w:cs="Arial"/>
        </w:rPr>
        <w:t>que no subsiste el objeto para el cual se suscribió el contrato original, y que las causas que originaron la contratación desaparecieron.</w:t>
      </w:r>
      <w:r w:rsidRPr="00E71E72">
        <w:rPr>
          <w:rFonts w:ascii="Arial" w:hAnsi="Arial" w:cs="Arial"/>
          <w:color w:val="000000" w:themeColor="text1"/>
        </w:rPr>
        <w:t xml:space="preserve"> De no demostrarse lo anterior, el empleador o contratante incurrirán en multa de veinte (20) SMLMV y a du vez deberá extender el contrato a la mujer por lo menos  hasta por el periodo de embarazo y los seis (06) meses posteriores. </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b/>
        </w:rPr>
        <w:t xml:space="preserve">Artículo 8°. Protección del Estado: </w:t>
      </w:r>
      <w:r w:rsidRPr="00E71E72">
        <w:rPr>
          <w:rFonts w:ascii="Arial" w:hAnsi="Arial" w:cs="Arial"/>
        </w:rPr>
        <w:t xml:space="preserve">De conformidad con el artículo 43 de la Constitución Política, la mujer  durante el embarazo y después del parto gozará de especial asistencia y protección del Estado, y recibirá de éste subsidio de maternidad si entonces estuviere desempleada o desamparada. </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color w:val="000000" w:themeColor="text1"/>
        </w:rPr>
      </w:pPr>
      <w:r w:rsidRPr="00E71E72">
        <w:rPr>
          <w:rFonts w:ascii="Arial" w:hAnsi="Arial" w:cs="Arial"/>
        </w:rPr>
        <w:t xml:space="preserve">El Gobierno Nacional deberá garantizar a la mujer en estado de gravidez y al que está por nacer, el goce del periodo de protección laboral,  </w:t>
      </w:r>
      <w:r w:rsidRPr="00E71E72">
        <w:rPr>
          <w:rFonts w:ascii="Arial" w:hAnsi="Arial" w:cs="Arial"/>
          <w:color w:val="000000" w:themeColor="text1"/>
        </w:rPr>
        <w:t>durante el periodo de embarazo y los seis (6) meses posteriores al alumbramiento en los siguientes casos:</w:t>
      </w:r>
    </w:p>
    <w:p w:rsidR="00667394" w:rsidRPr="00E71E72" w:rsidRDefault="00667394" w:rsidP="00E71E72">
      <w:pPr>
        <w:pStyle w:val="Sinespaciado"/>
        <w:jc w:val="both"/>
        <w:rPr>
          <w:rFonts w:ascii="Arial" w:hAnsi="Arial" w:cs="Arial"/>
          <w:color w:val="000000" w:themeColor="text1"/>
        </w:rPr>
      </w:pPr>
    </w:p>
    <w:p w:rsidR="00667394" w:rsidRPr="00E71E72" w:rsidRDefault="00667394" w:rsidP="00E71E72">
      <w:pPr>
        <w:pStyle w:val="Sinespaciado"/>
        <w:jc w:val="both"/>
        <w:rPr>
          <w:rFonts w:ascii="Arial" w:hAnsi="Arial" w:cs="Arial"/>
          <w:color w:val="000000" w:themeColor="text1"/>
        </w:rPr>
      </w:pPr>
      <w:r w:rsidRPr="00E71E72">
        <w:rPr>
          <w:rFonts w:ascii="Arial" w:hAnsi="Arial" w:cs="Arial"/>
        </w:rPr>
        <w:t>Cuando el empleador o contratista reporte la novedad de terminación de vínculo laboral o contractual ante el Sistema General de Seguridad Social en Salud,</w:t>
      </w:r>
    </w:p>
    <w:p w:rsidR="00667394" w:rsidRPr="00E71E72" w:rsidRDefault="00667394" w:rsidP="00E71E72">
      <w:pPr>
        <w:pStyle w:val="Sinespaciado"/>
        <w:jc w:val="both"/>
        <w:rPr>
          <w:rFonts w:ascii="Arial" w:hAnsi="Arial" w:cs="Arial"/>
          <w:color w:val="000000" w:themeColor="text1"/>
        </w:rPr>
      </w:pPr>
      <w:r w:rsidRPr="00E71E72">
        <w:rPr>
          <w:rFonts w:ascii="Arial" w:hAnsi="Arial" w:cs="Arial"/>
        </w:rPr>
        <w:t xml:space="preserve">Cuando la trabajadora independiente o contratista pierda las condiciones para seguir como cotizante y haga el reporte de la novedad ante el Sistema General de Seguridad Social en Salud, </w:t>
      </w:r>
    </w:p>
    <w:p w:rsidR="00667394" w:rsidRPr="00E71E72" w:rsidRDefault="00667394" w:rsidP="00E71E72">
      <w:pPr>
        <w:pStyle w:val="Sinespaciado"/>
        <w:jc w:val="both"/>
        <w:rPr>
          <w:rFonts w:ascii="Arial" w:hAnsi="Arial" w:cs="Arial"/>
          <w:color w:val="000000" w:themeColor="text1"/>
        </w:rPr>
      </w:pPr>
    </w:p>
    <w:p w:rsidR="00667394" w:rsidRPr="00E71E72" w:rsidRDefault="00667394" w:rsidP="00E71E72">
      <w:pPr>
        <w:pStyle w:val="Sinespaciado"/>
        <w:jc w:val="both"/>
        <w:rPr>
          <w:rFonts w:ascii="Arial" w:hAnsi="Arial" w:cs="Arial"/>
          <w:color w:val="000000" w:themeColor="text1"/>
        </w:rPr>
      </w:pPr>
      <w:r w:rsidRPr="00E71E72">
        <w:rPr>
          <w:rFonts w:ascii="Arial" w:hAnsi="Arial" w:cs="Arial"/>
          <w:color w:val="000000" w:themeColor="text1"/>
        </w:rPr>
        <w:t xml:space="preserve">Durante el periodo de protección, la afiliada cotizante y el recién nacido tendrán derecho a la prestación de los servicios de salud del plan de plan de beneficios en la misma EPS en que se encontrare inscrita al momento del reporte de la novedad. </w:t>
      </w:r>
    </w:p>
    <w:p w:rsidR="00667394" w:rsidRPr="00E71E72" w:rsidRDefault="00667394" w:rsidP="00E71E72">
      <w:pPr>
        <w:pStyle w:val="Sinespaciado"/>
        <w:jc w:val="both"/>
        <w:rPr>
          <w:rFonts w:ascii="Arial" w:hAnsi="Arial" w:cs="Arial"/>
          <w:b/>
          <w:color w:val="000000" w:themeColor="text1"/>
        </w:rPr>
      </w:pPr>
    </w:p>
    <w:p w:rsidR="00667394" w:rsidRPr="00E71E72" w:rsidRDefault="00667394" w:rsidP="00E71E72">
      <w:pPr>
        <w:pStyle w:val="Sinespaciado"/>
        <w:jc w:val="both"/>
        <w:rPr>
          <w:rFonts w:ascii="Arial" w:hAnsi="Arial" w:cs="Arial"/>
          <w:b/>
          <w:color w:val="000000" w:themeColor="text1"/>
        </w:rPr>
      </w:pPr>
      <w:r w:rsidRPr="00E71E72">
        <w:rPr>
          <w:rFonts w:ascii="Arial" w:hAnsi="Arial" w:cs="Arial"/>
          <w:b/>
          <w:color w:val="000000" w:themeColor="text1"/>
        </w:rPr>
        <w:t xml:space="preserve">Parágrafo: </w:t>
      </w:r>
      <w:r w:rsidRPr="00E71E72">
        <w:rPr>
          <w:rFonts w:ascii="Arial" w:hAnsi="Arial" w:cs="Arial"/>
          <w:color w:val="000000" w:themeColor="text1"/>
        </w:rPr>
        <w:t>El Gobierno Nacional en un plazo no mayor a seis (6) meses reglamentará el subsidio de que trata este artículo.</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b/>
        </w:rPr>
      </w:pPr>
      <w:r w:rsidRPr="00E71E72">
        <w:rPr>
          <w:rFonts w:ascii="Arial" w:hAnsi="Arial" w:cs="Arial"/>
          <w:b/>
        </w:rPr>
        <w:t xml:space="preserve">Artículo 9°. </w:t>
      </w:r>
      <w:r w:rsidRPr="00E71E72">
        <w:rPr>
          <w:rFonts w:ascii="Arial" w:hAnsi="Arial" w:cs="Arial"/>
        </w:rPr>
        <w:t>Adiciónese un parágrafo 2° nuevo al artículo 11 de la Ley 1636 de 2013, el cual quedará así:</w:t>
      </w:r>
    </w:p>
    <w:p w:rsidR="00667394" w:rsidRPr="00E71E72" w:rsidRDefault="00667394" w:rsidP="00E71E72">
      <w:pPr>
        <w:pStyle w:val="Sinespaciado"/>
        <w:jc w:val="both"/>
        <w:rPr>
          <w:rFonts w:ascii="Arial" w:hAnsi="Arial" w:cs="Arial"/>
          <w:b/>
        </w:rPr>
      </w:pPr>
    </w:p>
    <w:p w:rsidR="00667394" w:rsidRPr="00E71E72" w:rsidRDefault="00667394" w:rsidP="00E71E72">
      <w:pPr>
        <w:pStyle w:val="Sinespaciado"/>
        <w:jc w:val="both"/>
        <w:rPr>
          <w:rFonts w:ascii="Arial" w:hAnsi="Arial" w:cs="Arial"/>
        </w:rPr>
      </w:pPr>
      <w:r w:rsidRPr="00E71E72">
        <w:rPr>
          <w:rFonts w:ascii="Arial" w:hAnsi="Arial" w:cs="Arial"/>
          <w:b/>
        </w:rPr>
        <w:t xml:space="preserve">Parágrafo 2°: </w:t>
      </w:r>
      <w:r w:rsidRPr="00E71E72">
        <w:rPr>
          <w:rFonts w:ascii="Arial" w:hAnsi="Arial" w:cs="Arial"/>
        </w:rPr>
        <w:t>En los casos en que la solicitud del cesante sea realizada por mujer en estado de embarazo, dentro de los 5 días hábiles siguientes a la petición, el Fondo de Solidaridad de Fomento al Empleo y Protección al Cesante deberá verificar si cumple con la afiliación al Mecanismo de Protección al Cesante y a Cajas de Compensación Familiar y con las condiciones de acceso a los beneficios del Fondo de Solidaridad de Fomento al Empleo y Protección al Cesante, establecidas en la presente ley.</w:t>
      </w:r>
    </w:p>
    <w:p w:rsidR="00667394" w:rsidRPr="00E71E72" w:rsidRDefault="00667394" w:rsidP="00E71E72">
      <w:pPr>
        <w:pStyle w:val="Sinespaciado"/>
        <w:jc w:val="both"/>
        <w:rPr>
          <w:rFonts w:ascii="Arial" w:hAnsi="Arial" w:cs="Arial"/>
          <w:b/>
        </w:rPr>
      </w:pPr>
    </w:p>
    <w:p w:rsidR="00667394" w:rsidRPr="00E71E72" w:rsidRDefault="00667394" w:rsidP="00E71E72">
      <w:pPr>
        <w:pStyle w:val="Sinespaciado"/>
        <w:jc w:val="center"/>
        <w:rPr>
          <w:rFonts w:ascii="Arial" w:hAnsi="Arial" w:cs="Arial"/>
          <w:b/>
          <w:bCs/>
        </w:rPr>
      </w:pPr>
      <w:r w:rsidRPr="00E71E72">
        <w:rPr>
          <w:rFonts w:ascii="Arial" w:hAnsi="Arial" w:cs="Arial"/>
          <w:b/>
          <w:bCs/>
        </w:rPr>
        <w:t>CAPITULO 2.</w:t>
      </w:r>
    </w:p>
    <w:p w:rsidR="00667394" w:rsidRPr="00E71E72" w:rsidRDefault="00667394" w:rsidP="00E71E72">
      <w:pPr>
        <w:pStyle w:val="Sinespaciado"/>
        <w:jc w:val="center"/>
        <w:rPr>
          <w:rFonts w:ascii="Arial" w:hAnsi="Arial" w:cs="Arial"/>
          <w:b/>
          <w:bCs/>
        </w:rPr>
      </w:pPr>
      <w:r w:rsidRPr="00E71E72">
        <w:rPr>
          <w:rFonts w:ascii="Arial" w:hAnsi="Arial" w:cs="Arial"/>
          <w:b/>
          <w:bCs/>
        </w:rPr>
        <w:t>PROVISIONALIDAD Y CARRERA ADMINISTRATIVA.</w:t>
      </w:r>
    </w:p>
    <w:p w:rsidR="00667394" w:rsidRPr="00E71E72" w:rsidRDefault="00667394" w:rsidP="00E71E72">
      <w:pPr>
        <w:pStyle w:val="Sinespaciado"/>
        <w:jc w:val="both"/>
        <w:rPr>
          <w:rFonts w:ascii="Arial" w:hAnsi="Arial" w:cs="Arial"/>
          <w:b/>
          <w:bCs/>
        </w:rPr>
      </w:pPr>
    </w:p>
    <w:p w:rsidR="00667394" w:rsidRPr="00E71E72" w:rsidRDefault="00667394" w:rsidP="00E71E72">
      <w:pPr>
        <w:pStyle w:val="Sinespaciado"/>
        <w:jc w:val="both"/>
        <w:rPr>
          <w:rFonts w:ascii="Arial" w:hAnsi="Arial" w:cs="Arial"/>
          <w:b/>
        </w:rPr>
      </w:pPr>
      <w:r w:rsidRPr="00E71E72">
        <w:rPr>
          <w:rFonts w:ascii="Arial" w:hAnsi="Arial" w:cs="Arial"/>
          <w:b/>
          <w:bCs/>
        </w:rPr>
        <w:t>Artículo</w:t>
      </w:r>
      <w:r w:rsidRPr="00E71E72">
        <w:rPr>
          <w:rFonts w:ascii="Arial" w:hAnsi="Arial" w:cs="Arial"/>
          <w:b/>
        </w:rPr>
        <w:t xml:space="preserve"> 10°. Provisionalidad que ocupa cargo de carrera: </w:t>
      </w:r>
      <w:r w:rsidRPr="00E71E72">
        <w:rPr>
          <w:rFonts w:ascii="Arial" w:hAnsi="Arial" w:cs="Arial"/>
        </w:rPr>
        <w:t>Para el caso de las trabajadoras que ocupan en provisionalidad un cargo de carrera, y el cargo llegase a ser ofertado mediante concurso o fuere suprimido, serán aplicadas las siguientes disposiciones:</w:t>
      </w:r>
    </w:p>
    <w:p w:rsidR="00667394" w:rsidRPr="00E71E72" w:rsidRDefault="00667394" w:rsidP="00E71E72">
      <w:pPr>
        <w:pStyle w:val="Sinespaciado"/>
        <w:jc w:val="both"/>
        <w:rPr>
          <w:rFonts w:ascii="Arial" w:hAnsi="Arial" w:cs="Arial"/>
          <w:b/>
        </w:rPr>
      </w:pPr>
      <w:r w:rsidRPr="00E71E72">
        <w:rPr>
          <w:rFonts w:ascii="Arial" w:hAnsi="Arial" w:cs="Arial"/>
        </w:rPr>
        <w:t xml:space="preserve"> </w:t>
      </w:r>
    </w:p>
    <w:p w:rsidR="00667394" w:rsidRPr="00E71E72" w:rsidRDefault="00667394" w:rsidP="00E71E72">
      <w:pPr>
        <w:pStyle w:val="Sinespaciado"/>
        <w:jc w:val="both"/>
        <w:rPr>
          <w:rFonts w:ascii="Arial" w:hAnsi="Arial" w:cs="Arial"/>
        </w:rPr>
      </w:pPr>
      <w:r w:rsidRPr="00E71E72">
        <w:rPr>
          <w:rFonts w:ascii="Arial" w:hAnsi="Arial" w:cs="Arial"/>
        </w:rPr>
        <w:t>Los últimos cargos a proveerse a quienes hayan resultado ganadores de los concurso de méritos, deberán ser los que ocupen las mujeres en estado de embarazo. Lo anterior, teniendo en cuenta que el cargo a ser provisto y la plaza en la que se desempeñará quien resulte ganador, debe ser el mismo para el que aplicó. En caso de que dicho cargo sea ocupado por una persona gestante o en la época de lactancia, este deberá ser el último cargo a proveerse y obligatoriamente deba surtirse su asignación o nombramiento.</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rPr>
        <w:t>Si fuese suprimido el cargo o la entidad haya sido liquidada, se deberá garantizar a la trabajadora en provisionalidad la permanencia en el cargo hasta que se configure la licencia de maternidad,  o de ser imposible. </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b/>
          <w:bCs/>
        </w:rPr>
        <w:t>Artículo</w:t>
      </w:r>
      <w:r w:rsidRPr="00E71E72">
        <w:rPr>
          <w:rFonts w:ascii="Arial" w:hAnsi="Arial" w:cs="Arial"/>
          <w:b/>
        </w:rPr>
        <w:t xml:space="preserve"> 11.  Carrera administrativa de entidad en liquidación</w:t>
      </w:r>
      <w:r w:rsidRPr="00E71E72">
        <w:rPr>
          <w:rFonts w:ascii="Arial" w:hAnsi="Arial" w:cs="Arial"/>
        </w:rPr>
        <w:t>: Para los casos en que una determinada entidad pública  sea liquidada y derivado de esta se crease una nueva, destinada a desarrollar los mismos fines que la anterior, o se establezca una planta de personal transitoria producto de la liquidación, la mujer embarazada tendrá derecho a ser reintegrada en un cargo igual o equivalente al desempeñado con anterioridad.</w:t>
      </w:r>
    </w:p>
    <w:p w:rsidR="00667394" w:rsidRPr="00E71E72" w:rsidRDefault="00667394" w:rsidP="00E71E72">
      <w:pPr>
        <w:pStyle w:val="Sinespaciado"/>
        <w:jc w:val="both"/>
        <w:rPr>
          <w:rFonts w:ascii="Arial" w:hAnsi="Arial" w:cs="Arial"/>
        </w:rPr>
      </w:pPr>
    </w:p>
    <w:p w:rsidR="00667394" w:rsidRPr="00E71E72" w:rsidRDefault="00667394" w:rsidP="00E71E72">
      <w:pPr>
        <w:pStyle w:val="Sinespaciado"/>
        <w:jc w:val="both"/>
        <w:rPr>
          <w:rFonts w:ascii="Arial" w:hAnsi="Arial" w:cs="Arial"/>
        </w:rPr>
      </w:pPr>
      <w:r w:rsidRPr="00E71E72">
        <w:rPr>
          <w:rFonts w:ascii="Arial" w:hAnsi="Arial" w:cs="Arial"/>
          <w:b/>
        </w:rPr>
        <w:t xml:space="preserve">Parágrafo: </w:t>
      </w:r>
      <w:r w:rsidRPr="00E71E72">
        <w:rPr>
          <w:rFonts w:ascii="Arial" w:hAnsi="Arial" w:cs="Arial"/>
        </w:rPr>
        <w:t>Para el caso contrario, se aplicará lo dispuesto en el inciso 2° del artículo 09° de la presente Ley.</w:t>
      </w:r>
    </w:p>
    <w:p w:rsidR="00667394" w:rsidRPr="00E71E72" w:rsidRDefault="00667394" w:rsidP="00E71E72">
      <w:pPr>
        <w:pStyle w:val="Sinespaciado"/>
        <w:jc w:val="both"/>
        <w:rPr>
          <w:rFonts w:ascii="Arial" w:hAnsi="Arial" w:cs="Arial"/>
          <w:b/>
        </w:rPr>
      </w:pPr>
    </w:p>
    <w:p w:rsidR="00667394" w:rsidRPr="002B6A41" w:rsidRDefault="00667394" w:rsidP="00E71E72">
      <w:pPr>
        <w:pStyle w:val="Sinespaciado"/>
        <w:jc w:val="both"/>
      </w:pPr>
      <w:r w:rsidRPr="00E71E72">
        <w:rPr>
          <w:rFonts w:ascii="Arial" w:hAnsi="Arial" w:cs="Arial"/>
          <w:b/>
          <w:bCs/>
        </w:rPr>
        <w:t>ARTICULO 12.</w:t>
      </w:r>
      <w:r w:rsidRPr="00E71E72">
        <w:rPr>
          <w:rFonts w:ascii="Arial" w:eastAsia="Times New Roman" w:hAnsi="Arial" w:cs="Arial"/>
          <w:i/>
          <w:iCs/>
          <w:bdr w:val="none" w:sz="0" w:space="0" w:color="auto" w:frame="1"/>
          <w:lang w:eastAsia="es-CO"/>
        </w:rPr>
        <w:t xml:space="preserve"> </w:t>
      </w:r>
      <w:r w:rsidRPr="00E71E72">
        <w:rPr>
          <w:rFonts w:ascii="Arial" w:hAnsi="Arial" w:cs="Arial"/>
          <w:b/>
        </w:rPr>
        <w:t>VIGENCIA</w:t>
      </w:r>
      <w:r w:rsidRPr="00E71E72">
        <w:rPr>
          <w:rFonts w:ascii="Arial" w:hAnsi="Arial" w:cs="Arial"/>
        </w:rPr>
        <w:t xml:space="preserve">. La presente Ley rige a partir de su sanción, promulgación y publicación en el Diario Oficial. </w:t>
      </w:r>
    </w:p>
    <w:p w:rsidR="00667394" w:rsidRPr="002B6A41" w:rsidRDefault="00667394" w:rsidP="00667394">
      <w:pPr>
        <w:pStyle w:val="Sinespaciado"/>
        <w:spacing w:line="276" w:lineRule="auto"/>
        <w:jc w:val="both"/>
        <w:rPr>
          <w:rFonts w:ascii="Arial" w:hAnsi="Arial" w:cs="Arial"/>
        </w:rPr>
      </w:pPr>
    </w:p>
    <w:p w:rsidR="00282D98" w:rsidRPr="00282D98" w:rsidRDefault="00282D98" w:rsidP="00282D98">
      <w:pPr>
        <w:spacing w:after="0" w:line="240" w:lineRule="auto"/>
        <w:jc w:val="both"/>
        <w:rPr>
          <w:rFonts w:ascii="Arial" w:eastAsia="Arial" w:hAnsi="Arial" w:cs="Arial"/>
          <w:b/>
          <w:lang w:eastAsia="es-CO"/>
        </w:rPr>
      </w:pPr>
    </w:p>
    <w:p w:rsidR="00282D98" w:rsidRDefault="00282D98" w:rsidP="00282D98">
      <w:pPr>
        <w:spacing w:after="0" w:line="240" w:lineRule="auto"/>
        <w:jc w:val="both"/>
        <w:rPr>
          <w:rFonts w:ascii="Arial" w:eastAsia="Arial" w:hAnsi="Arial" w:cs="Arial"/>
          <w:b/>
          <w:lang w:eastAsia="es-CO"/>
        </w:rPr>
      </w:pPr>
    </w:p>
    <w:p w:rsidR="00437400" w:rsidRPr="00282D98" w:rsidRDefault="00437400" w:rsidP="00282D98">
      <w:pPr>
        <w:spacing w:after="0" w:line="240" w:lineRule="auto"/>
        <w:jc w:val="both"/>
        <w:rPr>
          <w:rFonts w:ascii="Arial" w:eastAsia="Arial" w:hAnsi="Arial" w:cs="Arial"/>
          <w:b/>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r w:rsidRPr="00282D98">
        <w:rPr>
          <w:rFonts w:ascii="Arial" w:eastAsia="Arial" w:hAnsi="Arial" w:cs="Arial"/>
          <w:b/>
          <w:sz w:val="24"/>
          <w:szCs w:val="24"/>
          <w:lang w:eastAsia="es-CO"/>
        </w:rPr>
        <w:t>J</w:t>
      </w:r>
      <w:r w:rsidR="00437400">
        <w:rPr>
          <w:rFonts w:ascii="Arial" w:eastAsia="Arial" w:hAnsi="Arial" w:cs="Arial"/>
          <w:b/>
          <w:sz w:val="24"/>
          <w:szCs w:val="24"/>
          <w:lang w:eastAsia="es-CO"/>
        </w:rPr>
        <w:t>airo Humberto Cristo Correa</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00437400">
        <w:rPr>
          <w:rFonts w:ascii="Arial" w:eastAsia="Arial" w:hAnsi="Arial" w:cs="Arial"/>
          <w:b/>
          <w:sz w:val="24"/>
          <w:szCs w:val="24"/>
          <w:lang w:eastAsia="es-CO"/>
        </w:rPr>
        <w:t>Norma Hurtado Sánchez</w:t>
      </w:r>
    </w:p>
    <w:p w:rsidR="00282D98" w:rsidRPr="00282D98" w:rsidRDefault="00282D98" w:rsidP="00282D98">
      <w:pPr>
        <w:spacing w:after="0" w:line="240" w:lineRule="auto"/>
        <w:jc w:val="both"/>
        <w:rPr>
          <w:rFonts w:ascii="Arial" w:eastAsia="Arial" w:hAnsi="Arial" w:cs="Arial"/>
          <w:b/>
          <w:sz w:val="24"/>
          <w:szCs w:val="24"/>
          <w:lang w:eastAsia="es-CO"/>
        </w:rPr>
      </w:pPr>
      <w:r w:rsidRPr="00282D98">
        <w:rPr>
          <w:rFonts w:ascii="Arial" w:eastAsia="Arial" w:hAnsi="Arial" w:cs="Arial"/>
          <w:b/>
          <w:sz w:val="24"/>
          <w:szCs w:val="24"/>
          <w:lang w:eastAsia="es-CO"/>
        </w:rPr>
        <w:t>Coordinador Ponente</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Pr="00282D98">
        <w:rPr>
          <w:rFonts w:ascii="Arial" w:eastAsia="Arial" w:hAnsi="Arial" w:cs="Arial"/>
          <w:b/>
          <w:sz w:val="24"/>
          <w:szCs w:val="24"/>
          <w:lang w:eastAsia="es-CO"/>
        </w:rPr>
        <w:t>Ponente</w:t>
      </w: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282D98" w:rsidP="00282D98">
      <w:pPr>
        <w:spacing w:after="0" w:line="240" w:lineRule="auto"/>
        <w:jc w:val="both"/>
        <w:rPr>
          <w:rFonts w:ascii="Arial" w:eastAsia="Arial" w:hAnsi="Arial" w:cs="Arial"/>
          <w:b/>
          <w:sz w:val="24"/>
          <w:szCs w:val="24"/>
          <w:lang w:eastAsia="es-CO"/>
        </w:rPr>
      </w:pPr>
    </w:p>
    <w:p w:rsidR="00282D98" w:rsidRPr="00282D98" w:rsidRDefault="00437400" w:rsidP="00282D98">
      <w:pPr>
        <w:spacing w:after="0" w:line="240" w:lineRule="auto"/>
        <w:jc w:val="both"/>
        <w:rPr>
          <w:rFonts w:ascii="Arial" w:eastAsia="Arial" w:hAnsi="Arial" w:cs="Arial"/>
          <w:lang w:eastAsia="es-CO"/>
        </w:rPr>
      </w:pPr>
      <w:r>
        <w:rPr>
          <w:rFonts w:ascii="Arial" w:eastAsia="Arial" w:hAnsi="Arial" w:cs="Arial"/>
          <w:b/>
          <w:sz w:val="24"/>
          <w:szCs w:val="24"/>
          <w:lang w:eastAsia="es-CO"/>
        </w:rPr>
        <w:t>Ángela Patricia Sánchez Leal</w:t>
      </w:r>
      <w:r w:rsidR="00282D98" w:rsidRPr="00282D98">
        <w:rPr>
          <w:rFonts w:ascii="Arial" w:eastAsia="Arial" w:hAnsi="Arial" w:cs="Arial"/>
          <w:b/>
          <w:sz w:val="24"/>
          <w:szCs w:val="24"/>
          <w:lang w:eastAsia="es-CO"/>
        </w:rPr>
        <w:t xml:space="preserve">                      </w:t>
      </w:r>
      <w:r w:rsidR="00282D98"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00282D98" w:rsidRPr="00282D98">
        <w:rPr>
          <w:rFonts w:ascii="Arial" w:eastAsia="Arial" w:hAnsi="Arial" w:cs="Arial"/>
          <w:b/>
          <w:sz w:val="24"/>
          <w:szCs w:val="24"/>
          <w:lang w:eastAsia="es-CO"/>
        </w:rPr>
        <w:t>J</w:t>
      </w:r>
      <w:r>
        <w:rPr>
          <w:rFonts w:ascii="Arial" w:eastAsia="Arial" w:hAnsi="Arial" w:cs="Arial"/>
          <w:b/>
          <w:sz w:val="24"/>
          <w:szCs w:val="24"/>
          <w:lang w:eastAsia="es-CO"/>
        </w:rPr>
        <w:t>ennifer Kristín Arias Falla</w:t>
      </w:r>
    </w:p>
    <w:p w:rsidR="00282D98" w:rsidRDefault="00282D98" w:rsidP="00282D98">
      <w:pPr>
        <w:pStyle w:val="Sinespaciado"/>
        <w:jc w:val="both"/>
        <w:rPr>
          <w:rFonts w:ascii="Arial" w:eastAsia="Arial" w:hAnsi="Arial" w:cs="Arial"/>
          <w:b/>
          <w:sz w:val="24"/>
          <w:szCs w:val="24"/>
          <w:lang w:eastAsia="es-CO"/>
        </w:rPr>
      </w:pPr>
      <w:r w:rsidRPr="00282D98">
        <w:rPr>
          <w:rFonts w:ascii="Arial" w:eastAsia="Arial" w:hAnsi="Arial" w:cs="Arial"/>
          <w:b/>
          <w:sz w:val="24"/>
          <w:szCs w:val="24"/>
          <w:lang w:eastAsia="es-CO"/>
        </w:rPr>
        <w:t>Ponente</w:t>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Pr="00282D98">
        <w:rPr>
          <w:rFonts w:ascii="Arial" w:eastAsia="Arial" w:hAnsi="Arial" w:cs="Arial"/>
          <w:b/>
          <w:sz w:val="24"/>
          <w:szCs w:val="24"/>
          <w:lang w:eastAsia="es-CO"/>
        </w:rPr>
        <w:tab/>
      </w:r>
      <w:r w:rsidR="0015635A">
        <w:rPr>
          <w:rFonts w:ascii="Arial" w:eastAsia="Arial" w:hAnsi="Arial" w:cs="Arial"/>
          <w:b/>
          <w:sz w:val="24"/>
          <w:szCs w:val="24"/>
          <w:lang w:eastAsia="es-CO"/>
        </w:rPr>
        <w:tab/>
      </w:r>
      <w:r w:rsidRPr="00282D98">
        <w:rPr>
          <w:rFonts w:ascii="Arial" w:eastAsia="Arial" w:hAnsi="Arial" w:cs="Arial"/>
          <w:b/>
          <w:sz w:val="24"/>
          <w:szCs w:val="24"/>
          <w:lang w:eastAsia="es-CO"/>
        </w:rPr>
        <w:t>Ponente</w:t>
      </w:r>
    </w:p>
    <w:p w:rsidR="00437400" w:rsidRDefault="00437400" w:rsidP="00282D98">
      <w:pPr>
        <w:pStyle w:val="Sinespaciado"/>
        <w:jc w:val="both"/>
        <w:rPr>
          <w:rFonts w:ascii="Arial" w:eastAsia="Arial" w:hAnsi="Arial" w:cs="Arial"/>
          <w:b/>
          <w:sz w:val="24"/>
          <w:szCs w:val="24"/>
          <w:lang w:eastAsia="es-CO"/>
        </w:rPr>
      </w:pPr>
    </w:p>
    <w:p w:rsidR="00437400" w:rsidRDefault="00437400" w:rsidP="00282D98">
      <w:pPr>
        <w:pStyle w:val="Sinespaciado"/>
        <w:jc w:val="both"/>
        <w:rPr>
          <w:rFonts w:ascii="Arial" w:eastAsia="Arial" w:hAnsi="Arial" w:cs="Arial"/>
          <w:b/>
          <w:sz w:val="24"/>
          <w:szCs w:val="24"/>
          <w:lang w:eastAsia="es-CO"/>
        </w:rPr>
      </w:pPr>
    </w:p>
    <w:p w:rsidR="00437400" w:rsidRDefault="00437400" w:rsidP="00282D98">
      <w:pPr>
        <w:pStyle w:val="Sinespaciado"/>
        <w:jc w:val="both"/>
        <w:rPr>
          <w:rFonts w:ascii="Arial" w:eastAsia="Arial" w:hAnsi="Arial" w:cs="Arial"/>
          <w:b/>
          <w:sz w:val="24"/>
          <w:szCs w:val="24"/>
          <w:lang w:eastAsia="es-CO"/>
        </w:rPr>
      </w:pPr>
    </w:p>
    <w:p w:rsidR="00437400" w:rsidRDefault="00437400" w:rsidP="00437400">
      <w:pPr>
        <w:pStyle w:val="Sinespaciado"/>
        <w:jc w:val="center"/>
        <w:rPr>
          <w:rFonts w:ascii="Arial" w:eastAsia="Arial" w:hAnsi="Arial" w:cs="Arial"/>
          <w:b/>
          <w:sz w:val="24"/>
          <w:szCs w:val="24"/>
          <w:lang w:eastAsia="es-CO"/>
        </w:rPr>
      </w:pPr>
      <w:r>
        <w:rPr>
          <w:rFonts w:ascii="Arial" w:eastAsia="Arial" w:hAnsi="Arial" w:cs="Arial"/>
          <w:b/>
          <w:sz w:val="24"/>
          <w:szCs w:val="24"/>
          <w:lang w:eastAsia="es-CO"/>
        </w:rPr>
        <w:t>María Cristina Soto de Gómez</w:t>
      </w:r>
    </w:p>
    <w:p w:rsidR="00437400" w:rsidRDefault="00437400" w:rsidP="00437400">
      <w:pPr>
        <w:pStyle w:val="Sinespaciado"/>
        <w:ind w:left="2832"/>
        <w:rPr>
          <w:rFonts w:ascii="Arial" w:eastAsia="Arial" w:hAnsi="Arial" w:cs="Arial"/>
          <w:b/>
          <w:sz w:val="24"/>
          <w:szCs w:val="24"/>
          <w:lang w:eastAsia="es-CO"/>
        </w:rPr>
      </w:pPr>
      <w:r>
        <w:rPr>
          <w:rFonts w:ascii="Arial" w:eastAsia="Arial" w:hAnsi="Arial" w:cs="Arial"/>
          <w:b/>
          <w:sz w:val="24"/>
          <w:szCs w:val="24"/>
          <w:lang w:eastAsia="es-CO"/>
        </w:rPr>
        <w:t xml:space="preserve">    Ponente</w:t>
      </w:r>
    </w:p>
    <w:p w:rsidR="00437400" w:rsidRPr="00207968" w:rsidRDefault="00437400" w:rsidP="00437400">
      <w:pPr>
        <w:pStyle w:val="Sinespaciado"/>
        <w:jc w:val="center"/>
        <w:rPr>
          <w:rFonts w:ascii="Arial" w:hAnsi="Arial" w:cs="Arial"/>
          <w:highlight w:val="yellow"/>
        </w:rPr>
      </w:pPr>
    </w:p>
    <w:sectPr w:rsidR="00437400" w:rsidRPr="00207968" w:rsidSect="00437400">
      <w:headerReference w:type="default" r:id="rId8"/>
      <w:footerReference w:type="default" r:id="rId9"/>
      <w:pgSz w:w="12240" w:h="15840" w:code="1"/>
      <w:pgMar w:top="1871" w:right="1021" w:bottom="397" w:left="1588"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C87" w:rsidRDefault="00E40C87" w:rsidP="001A75AA">
      <w:pPr>
        <w:spacing w:after="0" w:line="240" w:lineRule="auto"/>
      </w:pPr>
      <w:r>
        <w:separator/>
      </w:r>
    </w:p>
  </w:endnote>
  <w:endnote w:type="continuationSeparator" w:id="0">
    <w:p w:rsidR="00E40C87" w:rsidRDefault="00E40C87"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C87" w:rsidRDefault="00E40C87" w:rsidP="001A75AA">
      <w:pPr>
        <w:spacing w:after="0" w:line="240" w:lineRule="auto"/>
      </w:pPr>
      <w:r>
        <w:separator/>
      </w:r>
    </w:p>
  </w:footnote>
  <w:footnote w:type="continuationSeparator" w:id="0">
    <w:p w:rsidR="00E40C87" w:rsidRDefault="00E40C87"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8"/>
  </w:num>
  <w:num w:numId="3">
    <w:abstractNumId w:val="2"/>
  </w:num>
  <w:num w:numId="4">
    <w:abstractNumId w:val="10"/>
  </w:num>
  <w:num w:numId="5">
    <w:abstractNumId w:val="0"/>
  </w:num>
  <w:num w:numId="6">
    <w:abstractNumId w:val="12"/>
  </w:num>
  <w:num w:numId="7">
    <w:abstractNumId w:val="22"/>
  </w:num>
  <w:num w:numId="8">
    <w:abstractNumId w:val="4"/>
  </w:num>
  <w:num w:numId="9">
    <w:abstractNumId w:val="3"/>
  </w:num>
  <w:num w:numId="10">
    <w:abstractNumId w:val="17"/>
  </w:num>
  <w:num w:numId="11">
    <w:abstractNumId w:val="20"/>
  </w:num>
  <w:num w:numId="12">
    <w:abstractNumId w:val="8"/>
  </w:num>
  <w:num w:numId="13">
    <w:abstractNumId w:val="6"/>
  </w:num>
  <w:num w:numId="14">
    <w:abstractNumId w:val="11"/>
  </w:num>
  <w:num w:numId="15">
    <w:abstractNumId w:val="7"/>
  </w:num>
  <w:num w:numId="16">
    <w:abstractNumId w:val="19"/>
  </w:num>
  <w:num w:numId="17">
    <w:abstractNumId w:val="15"/>
  </w:num>
  <w:num w:numId="18">
    <w:abstractNumId w:val="13"/>
  </w:num>
  <w:num w:numId="19">
    <w:abstractNumId w:val="16"/>
  </w:num>
  <w:num w:numId="20">
    <w:abstractNumId w:val="21"/>
  </w:num>
  <w:num w:numId="21">
    <w:abstractNumId w:val="1"/>
  </w:num>
  <w:num w:numId="22">
    <w:abstractNumId w:val="9"/>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400978"/>
    <w:rsid w:val="00402816"/>
    <w:rsid w:val="00403495"/>
    <w:rsid w:val="0040798F"/>
    <w:rsid w:val="00414583"/>
    <w:rsid w:val="004201B0"/>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A1D04"/>
    <w:rsid w:val="004A2006"/>
    <w:rsid w:val="004A4C6F"/>
    <w:rsid w:val="004B0683"/>
    <w:rsid w:val="004B1160"/>
    <w:rsid w:val="004B4719"/>
    <w:rsid w:val="004B47F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900E3B"/>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7BA7"/>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E617B"/>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A0AFB-46EA-463C-A217-B6AC435F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1691</Words>
  <Characters>9302</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4</cp:revision>
  <cp:lastPrinted>2019-05-17T21:23:00Z</cp:lastPrinted>
  <dcterms:created xsi:type="dcterms:W3CDTF">2020-05-20T22:08:00Z</dcterms:created>
  <dcterms:modified xsi:type="dcterms:W3CDTF">2020-05-20T22:44:00Z</dcterms:modified>
</cp:coreProperties>
</file>